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B89" w:rsidRPr="005D7B89" w:rsidRDefault="005D7B89" w:rsidP="005D7B89">
      <w:pPr>
        <w:shd w:val="clear" w:color="auto" w:fill="FFFFFF"/>
        <w:spacing w:before="300" w:after="15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40"/>
          <w:szCs w:val="40"/>
        </w:rPr>
      </w:pPr>
      <w:r w:rsidRPr="005D7B89">
        <w:rPr>
          <w:rFonts w:ascii="Times New Roman" w:eastAsia="Times New Roman" w:hAnsi="Times New Roman" w:cs="Times New Roman"/>
          <w:color w:val="000000"/>
          <w:kern w:val="36"/>
          <w:sz w:val="40"/>
          <w:szCs w:val="40"/>
        </w:rPr>
        <w:t>Госдума приняла закон о страховых взносах на 2020 год</w:t>
      </w:r>
    </w:p>
    <w:p w:rsidR="005D7B89" w:rsidRPr="005D7B89" w:rsidRDefault="005D7B89" w:rsidP="005D7B89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5D7B89">
        <w:rPr>
          <w:rFonts w:ascii="Arial" w:eastAsia="Times New Roman" w:hAnsi="Arial" w:cs="Arial"/>
          <w:color w:val="333333"/>
          <w:sz w:val="21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осдума приняла закон о страховых взносах на 2020 год" style="width:24pt;height:24pt"/>
        </w:pict>
      </w:r>
    </w:p>
    <w:p w:rsidR="005D7B89" w:rsidRPr="005D7B89" w:rsidRDefault="005D7B89" w:rsidP="005D7B89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D7B89">
        <w:rPr>
          <w:rFonts w:ascii="Times New Roman" w:eastAsia="Times New Roman" w:hAnsi="Times New Roman" w:cs="Times New Roman"/>
          <w:color w:val="333333"/>
          <w:sz w:val="24"/>
          <w:szCs w:val="24"/>
        </w:rPr>
        <w:t>Госдума приняла закон о сохранении на 2020 год действующего тарифа страховых взносов во внебюджетные фонды в размере 30%.</w:t>
      </w:r>
    </w:p>
    <w:p w:rsidR="005D7B89" w:rsidRPr="005D7B89" w:rsidRDefault="005D7B89" w:rsidP="005D7B89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D7B89">
        <w:rPr>
          <w:rFonts w:ascii="Times New Roman" w:eastAsia="Times New Roman" w:hAnsi="Times New Roman" w:cs="Times New Roman"/>
          <w:color w:val="333333"/>
          <w:sz w:val="24"/>
          <w:szCs w:val="24"/>
        </w:rPr>
        <w:t>Для основной категории плательщиков в 2020 году сохраняется действие установленных на 2017-2019 годы тарифов в совокупном размере 30%. Из них тариф в Фонд социального страхования (ФСС) РФ составит 2,9%, в Федеральный фонд обязательного медицинского страхования — 5,1%, Пенсионный фонд РФ — 22% в пределах установленной базы и 10% сверх этой величины.</w:t>
      </w:r>
    </w:p>
    <w:p w:rsidR="005D7B89" w:rsidRPr="005D7B89" w:rsidRDefault="005D7B89" w:rsidP="005D7B89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D7B89">
        <w:rPr>
          <w:rFonts w:ascii="Times New Roman" w:eastAsia="Times New Roman" w:hAnsi="Times New Roman" w:cs="Times New Roman"/>
          <w:color w:val="333333"/>
          <w:sz w:val="24"/>
          <w:szCs w:val="24"/>
        </w:rPr>
        <w:t>Максимально возможная база для начисления взносов на обязательное пенсионное страхование в 2017 году составляет 876 тысяч рублей.</w:t>
      </w:r>
    </w:p>
    <w:p w:rsidR="005A54E2" w:rsidRDefault="005A54E2"/>
    <w:sectPr w:rsidR="005A5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7B89"/>
    <w:rsid w:val="005A54E2"/>
    <w:rsid w:val="005D7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7B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7B8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D7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2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52523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1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17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60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2017-11-17T06:58:00Z</dcterms:created>
  <dcterms:modified xsi:type="dcterms:W3CDTF">2017-11-17T06:59:00Z</dcterms:modified>
</cp:coreProperties>
</file>